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0E5C5" w14:textId="77777777" w:rsidR="00FC3BED" w:rsidRDefault="00FC3BED" w:rsidP="00FC3BED">
      <w:pPr>
        <w:pStyle w:val="Head1"/>
        <w:tabs>
          <w:tab w:val="clear" w:pos="5760"/>
          <w:tab w:val="clear" w:pos="8582"/>
          <w:tab w:val="left" w:pos="5520"/>
          <w:tab w:val="left" w:pos="9000"/>
        </w:tabs>
        <w:spacing w:before="120"/>
        <w:ind w:left="1404"/>
      </w:pPr>
      <w:bookmarkStart w:id="0" w:name="_GoBack"/>
      <w:bookmarkEnd w:id="0"/>
      <w:r>
        <w:t xml:space="preserve">NAME </w:t>
      </w:r>
      <w:r w:rsidRPr="0038319B">
        <w:rPr>
          <w:sz w:val="24"/>
          <w:szCs w:val="24"/>
          <w:u w:val="single"/>
        </w:rPr>
        <w:tab/>
      </w:r>
      <w:r w:rsidR="00F43CAC">
        <w:t xml:space="preserve"> </w:t>
      </w:r>
      <w:r w:rsidRPr="00851A70">
        <w:t>DATE</w:t>
      </w:r>
      <w:r w:rsidR="00F43CAC">
        <w:t xml:space="preserve"> </w:t>
      </w:r>
      <w:r w:rsidRPr="0038319B">
        <w:rPr>
          <w:sz w:val="24"/>
          <w:szCs w:val="24"/>
          <w:u w:val="single"/>
        </w:rPr>
        <w:tab/>
      </w:r>
      <w:r w:rsidRPr="0038319B">
        <w:rPr>
          <w:sz w:val="24"/>
          <w:szCs w:val="24"/>
        </w:rPr>
        <w:t xml:space="preserve"> </w:t>
      </w:r>
      <w:r w:rsidRPr="00851A70">
        <w:t>CLASS</w:t>
      </w:r>
      <w:r w:rsidRPr="00884F8C">
        <w:rPr>
          <w:u w:val="single"/>
        </w:rPr>
        <w:tab/>
      </w:r>
    </w:p>
    <w:p w14:paraId="428B870A" w14:textId="77777777" w:rsidR="0054505B" w:rsidRDefault="00724C9E" w:rsidP="00F43CAC">
      <w:pPr>
        <w:pStyle w:val="Heading1"/>
        <w:spacing w:before="240"/>
        <w:ind w:left="1382" w:right="3355"/>
      </w:pPr>
      <w:r>
        <w:rPr>
          <w:color w:val="231F20"/>
        </w:rPr>
        <w:t>Primary and Secondary Sources Activity</w:t>
      </w:r>
    </w:p>
    <w:p w14:paraId="7DC8679E" w14:textId="77777777" w:rsidR="00C04F7A" w:rsidRDefault="00724C9E" w:rsidP="00FD4B9E">
      <w:pPr>
        <w:pStyle w:val="Heading2"/>
        <w:ind w:left="1375"/>
        <w:rPr>
          <w:shd w:val="clear" w:color="auto" w:fill="231F20"/>
        </w:rPr>
      </w:pPr>
      <w:r>
        <w:rPr>
          <w:shd w:val="clear" w:color="auto" w:fill="231F20"/>
        </w:rPr>
        <w:t xml:space="preserve"> </w:t>
      </w:r>
      <w:r>
        <w:rPr>
          <w:shd w:val="clear" w:color="auto" w:fill="231F20"/>
        </w:rPr>
        <w:tab/>
        <w:t>World War II and</w:t>
      </w:r>
      <w:r>
        <w:rPr>
          <w:spacing w:val="25"/>
          <w:shd w:val="clear" w:color="auto" w:fill="231F20"/>
        </w:rPr>
        <w:t xml:space="preserve"> </w:t>
      </w:r>
      <w:r>
        <w:rPr>
          <w:shd w:val="clear" w:color="auto" w:fill="231F20"/>
        </w:rPr>
        <w:t>the</w:t>
      </w:r>
      <w:r>
        <w:rPr>
          <w:spacing w:val="6"/>
          <w:shd w:val="clear" w:color="auto" w:fill="231F20"/>
        </w:rPr>
        <w:t xml:space="preserve"> </w:t>
      </w:r>
      <w:r>
        <w:rPr>
          <w:shd w:val="clear" w:color="auto" w:fill="231F20"/>
        </w:rPr>
        <w:t>Holocaus</w:t>
      </w:r>
      <w:r w:rsidR="002B7470">
        <w:rPr>
          <w:shd w:val="clear" w:color="auto" w:fill="231F20"/>
        </w:rPr>
        <w:t xml:space="preserve">t </w:t>
      </w:r>
    </w:p>
    <w:p w14:paraId="0C3C0233" w14:textId="77777777" w:rsidR="0054505B" w:rsidRDefault="00724C9E" w:rsidP="00C60599">
      <w:pPr>
        <w:pStyle w:val="Heading3"/>
        <w:ind w:left="1260" w:firstLine="0"/>
      </w:pPr>
      <w:r>
        <w:rPr>
          <w:spacing w:val="-1"/>
        </w:rPr>
        <w:t xml:space="preserve"> </w:t>
      </w:r>
      <w:r>
        <w:t xml:space="preserve">The </w:t>
      </w:r>
      <w:r w:rsidRPr="00FD4B9E">
        <w:t>Dresden</w:t>
      </w:r>
      <w:r>
        <w:rPr>
          <w:spacing w:val="3"/>
        </w:rPr>
        <w:t xml:space="preserve"> </w:t>
      </w:r>
      <w:r>
        <w:t>Bombing</w:t>
      </w:r>
    </w:p>
    <w:p w14:paraId="752D2448" w14:textId="77777777" w:rsidR="0054505B" w:rsidRPr="00FD4B9E" w:rsidRDefault="00724C9E" w:rsidP="00FF2E2C">
      <w:pPr>
        <w:pStyle w:val="Heading4"/>
      </w:pPr>
      <w:r w:rsidRPr="00FF2E2C">
        <w:t>Background</w:t>
      </w:r>
    </w:p>
    <w:p w14:paraId="5FD5E27A" w14:textId="77777777" w:rsidR="0054505B" w:rsidRDefault="00724C9E">
      <w:pPr>
        <w:pStyle w:val="BodyText"/>
        <w:spacing w:before="57" w:line="240" w:lineRule="exact"/>
        <w:ind w:left="1375" w:right="1846"/>
      </w:pPr>
      <w:r>
        <w:rPr>
          <w:color w:val="231F20"/>
        </w:rPr>
        <w:t xml:space="preserve">In </w:t>
      </w:r>
      <w:r>
        <w:rPr>
          <w:color w:val="231F20"/>
          <w:spacing w:val="-5"/>
        </w:rPr>
        <w:t xml:space="preserve">World </w:t>
      </w:r>
      <w:r>
        <w:rPr>
          <w:color w:val="231F20"/>
          <w:spacing w:val="-6"/>
        </w:rPr>
        <w:t xml:space="preserve">War </w:t>
      </w:r>
      <w:r>
        <w:rPr>
          <w:color w:val="231F20"/>
          <w:spacing w:val="-3"/>
        </w:rPr>
        <w:t xml:space="preserve">II, </w:t>
      </w:r>
      <w:r>
        <w:rPr>
          <w:color w:val="231F20"/>
          <w:spacing w:val="-4"/>
        </w:rPr>
        <w:t xml:space="preserve">destroying enemy industrial </w:t>
      </w:r>
      <w:r>
        <w:rPr>
          <w:color w:val="231F20"/>
          <w:spacing w:val="-3"/>
        </w:rPr>
        <w:t xml:space="preserve">and </w:t>
      </w:r>
      <w:r>
        <w:rPr>
          <w:color w:val="231F20"/>
          <w:spacing w:val="-4"/>
        </w:rPr>
        <w:t xml:space="preserve">military fortifications was </w:t>
      </w:r>
      <w:r>
        <w:rPr>
          <w:color w:val="231F20"/>
          <w:spacing w:val="-3"/>
        </w:rPr>
        <w:t xml:space="preserve">not the </w:t>
      </w:r>
      <w:r>
        <w:rPr>
          <w:color w:val="231F20"/>
          <w:spacing w:val="-4"/>
        </w:rPr>
        <w:t xml:space="preserve">only objective. Cities </w:t>
      </w:r>
      <w:r>
        <w:rPr>
          <w:color w:val="231F20"/>
          <w:spacing w:val="-3"/>
        </w:rPr>
        <w:t xml:space="preserve">and </w:t>
      </w:r>
      <w:r>
        <w:rPr>
          <w:color w:val="231F20"/>
          <w:spacing w:val="-4"/>
        </w:rPr>
        <w:t xml:space="preserve">civilians </w:t>
      </w:r>
      <w:r>
        <w:rPr>
          <w:color w:val="231F20"/>
          <w:spacing w:val="-3"/>
        </w:rPr>
        <w:t xml:space="preserve">were also </w:t>
      </w:r>
      <w:r>
        <w:rPr>
          <w:color w:val="231F20"/>
          <w:spacing w:val="-4"/>
        </w:rPr>
        <w:t xml:space="preserve">targets. </w:t>
      </w:r>
      <w:r>
        <w:rPr>
          <w:color w:val="231F20"/>
          <w:spacing w:val="-3"/>
        </w:rPr>
        <w:t xml:space="preserve">Bombers, </w:t>
      </w:r>
      <w:r>
        <w:rPr>
          <w:color w:val="231F20"/>
          <w:spacing w:val="-4"/>
        </w:rPr>
        <w:t xml:space="preserve">fighter-bombers, </w:t>
      </w:r>
      <w:r>
        <w:rPr>
          <w:color w:val="231F20"/>
          <w:spacing w:val="-3"/>
        </w:rPr>
        <w:t xml:space="preserve">and </w:t>
      </w:r>
      <w:r>
        <w:rPr>
          <w:color w:val="231F20"/>
          <w:spacing w:val="-4"/>
        </w:rPr>
        <w:t xml:space="preserve">powerful </w:t>
      </w:r>
      <w:r>
        <w:rPr>
          <w:color w:val="231F20"/>
          <w:spacing w:val="-3"/>
        </w:rPr>
        <w:t xml:space="preserve">new </w:t>
      </w:r>
      <w:r>
        <w:rPr>
          <w:color w:val="231F20"/>
          <w:spacing w:val="-4"/>
        </w:rPr>
        <w:t xml:space="preserve">weapons brought destruction </w:t>
      </w:r>
      <w:r>
        <w:rPr>
          <w:color w:val="231F20"/>
        </w:rPr>
        <w:t xml:space="preserve">to </w:t>
      </w:r>
      <w:r>
        <w:rPr>
          <w:color w:val="231F20"/>
          <w:spacing w:val="-4"/>
        </w:rPr>
        <w:t xml:space="preserve">residential areas </w:t>
      </w:r>
      <w:r>
        <w:rPr>
          <w:color w:val="231F20"/>
        </w:rPr>
        <w:t xml:space="preserve">at an </w:t>
      </w:r>
      <w:r>
        <w:rPr>
          <w:color w:val="231F20"/>
          <w:spacing w:val="-4"/>
        </w:rPr>
        <w:t xml:space="preserve">intensity </w:t>
      </w:r>
      <w:r>
        <w:rPr>
          <w:color w:val="231F20"/>
          <w:spacing w:val="-3"/>
        </w:rPr>
        <w:t xml:space="preserve">not seen </w:t>
      </w:r>
      <w:r>
        <w:rPr>
          <w:color w:val="231F20"/>
        </w:rPr>
        <w:t xml:space="preserve">in </w:t>
      </w:r>
      <w:r>
        <w:rPr>
          <w:color w:val="231F20"/>
          <w:spacing w:val="-4"/>
        </w:rPr>
        <w:t xml:space="preserve">previous wars. </w:t>
      </w:r>
      <w:r>
        <w:rPr>
          <w:color w:val="231F20"/>
          <w:spacing w:val="-3"/>
        </w:rPr>
        <w:t xml:space="preserve">One </w:t>
      </w:r>
      <w:r>
        <w:rPr>
          <w:color w:val="231F20"/>
          <w:spacing w:val="-4"/>
        </w:rPr>
        <w:t xml:space="preserve">example </w:t>
      </w:r>
      <w:r>
        <w:rPr>
          <w:color w:val="231F20"/>
        </w:rPr>
        <w:t xml:space="preserve">of </w:t>
      </w:r>
      <w:r>
        <w:rPr>
          <w:color w:val="231F20"/>
          <w:spacing w:val="-4"/>
        </w:rPr>
        <w:t xml:space="preserve">devastation wreaked </w:t>
      </w:r>
      <w:r>
        <w:rPr>
          <w:color w:val="231F20"/>
        </w:rPr>
        <w:t xml:space="preserve">on </w:t>
      </w:r>
      <w:r>
        <w:rPr>
          <w:color w:val="231F20"/>
          <w:spacing w:val="-4"/>
        </w:rPr>
        <w:t xml:space="preserve">civilians </w:t>
      </w:r>
      <w:r>
        <w:rPr>
          <w:color w:val="231F20"/>
        </w:rPr>
        <w:t xml:space="preserve">is </w:t>
      </w:r>
      <w:r>
        <w:rPr>
          <w:color w:val="231F20"/>
          <w:spacing w:val="-3"/>
        </w:rPr>
        <w:t xml:space="preserve">the Dresden </w:t>
      </w:r>
      <w:r>
        <w:rPr>
          <w:color w:val="231F20"/>
          <w:spacing w:val="-4"/>
        </w:rPr>
        <w:t xml:space="preserve">bombing. From February </w:t>
      </w:r>
      <w:r>
        <w:rPr>
          <w:color w:val="231F20"/>
        </w:rPr>
        <w:t xml:space="preserve">13 to </w:t>
      </w:r>
      <w:r>
        <w:rPr>
          <w:color w:val="231F20"/>
          <w:spacing w:val="-3"/>
        </w:rPr>
        <w:t xml:space="preserve">15, </w:t>
      </w:r>
      <w:r>
        <w:rPr>
          <w:color w:val="231F20"/>
          <w:spacing w:val="-4"/>
        </w:rPr>
        <w:t xml:space="preserve">1945, Allied bombers dropped </w:t>
      </w:r>
      <w:r>
        <w:rPr>
          <w:color w:val="231F20"/>
          <w:spacing w:val="-3"/>
        </w:rPr>
        <w:t xml:space="preserve">more than </w:t>
      </w:r>
      <w:r>
        <w:rPr>
          <w:color w:val="231F20"/>
          <w:spacing w:val="-4"/>
        </w:rPr>
        <w:t xml:space="preserve">7,000 </w:t>
      </w:r>
      <w:r>
        <w:rPr>
          <w:color w:val="231F20"/>
          <w:spacing w:val="-3"/>
        </w:rPr>
        <w:t xml:space="preserve">tons </w:t>
      </w:r>
      <w:r>
        <w:rPr>
          <w:color w:val="231F20"/>
        </w:rPr>
        <w:t xml:space="preserve">of </w:t>
      </w:r>
      <w:r>
        <w:rPr>
          <w:color w:val="231F20"/>
          <w:spacing w:val="-4"/>
        </w:rPr>
        <w:t xml:space="preserve">bombs </w:t>
      </w:r>
      <w:r>
        <w:rPr>
          <w:color w:val="231F20"/>
        </w:rPr>
        <w:t xml:space="preserve">on </w:t>
      </w:r>
      <w:r>
        <w:rPr>
          <w:color w:val="231F20"/>
          <w:spacing w:val="-4"/>
        </w:rPr>
        <w:t xml:space="preserve">the German </w:t>
      </w:r>
      <w:r>
        <w:rPr>
          <w:color w:val="231F20"/>
          <w:spacing w:val="-7"/>
        </w:rPr>
        <w:t xml:space="preserve">city. </w:t>
      </w:r>
      <w:r>
        <w:rPr>
          <w:color w:val="231F20"/>
          <w:spacing w:val="-3"/>
        </w:rPr>
        <w:t xml:space="preserve">The </w:t>
      </w:r>
      <w:r>
        <w:rPr>
          <w:color w:val="231F20"/>
          <w:spacing w:val="-4"/>
        </w:rPr>
        <w:t xml:space="preserve">bombing created </w:t>
      </w:r>
      <w:r>
        <w:rPr>
          <w:color w:val="231F20"/>
        </w:rPr>
        <w:t xml:space="preserve">an </w:t>
      </w:r>
      <w:r>
        <w:rPr>
          <w:color w:val="231F20"/>
          <w:spacing w:val="-4"/>
        </w:rPr>
        <w:t xml:space="preserve">enormous firestorm, which resulted </w:t>
      </w:r>
      <w:r>
        <w:rPr>
          <w:color w:val="231F20"/>
        </w:rPr>
        <w:t xml:space="preserve">in </w:t>
      </w:r>
      <w:r>
        <w:rPr>
          <w:color w:val="231F20"/>
          <w:spacing w:val="-3"/>
        </w:rPr>
        <w:t xml:space="preserve">the </w:t>
      </w:r>
      <w:r w:rsidR="001B2DFF">
        <w:rPr>
          <w:color w:val="231F20"/>
          <w:spacing w:val="-4"/>
        </w:rPr>
        <w:t>deaths of 25,000</w:t>
      </w:r>
      <w:r>
        <w:rPr>
          <w:color w:val="231F20"/>
          <w:spacing w:val="-3"/>
        </w:rPr>
        <w:t xml:space="preserve"> and the </w:t>
      </w:r>
      <w:r>
        <w:rPr>
          <w:color w:val="231F20"/>
          <w:spacing w:val="-4"/>
        </w:rPr>
        <w:t xml:space="preserve">reduction </w:t>
      </w:r>
      <w:r>
        <w:rPr>
          <w:color w:val="231F20"/>
        </w:rPr>
        <w:t xml:space="preserve">of 13 </w:t>
      </w:r>
      <w:r>
        <w:rPr>
          <w:color w:val="231F20"/>
          <w:spacing w:val="-4"/>
        </w:rPr>
        <w:t xml:space="preserve">square miles </w:t>
      </w:r>
      <w:r>
        <w:rPr>
          <w:color w:val="231F20"/>
        </w:rPr>
        <w:t xml:space="preserve">of </w:t>
      </w:r>
      <w:r>
        <w:rPr>
          <w:color w:val="231F20"/>
          <w:spacing w:val="-3"/>
        </w:rPr>
        <w:t xml:space="preserve">city </w:t>
      </w:r>
      <w:r>
        <w:rPr>
          <w:color w:val="231F20"/>
        </w:rPr>
        <w:t xml:space="preserve">to </w:t>
      </w:r>
      <w:r>
        <w:rPr>
          <w:color w:val="231F20"/>
          <w:spacing w:val="-4"/>
        </w:rPr>
        <w:t>smoldering ashes.</w:t>
      </w:r>
    </w:p>
    <w:p w14:paraId="2B5E5A22" w14:textId="77777777" w:rsidR="003200C2" w:rsidRDefault="00724C9E" w:rsidP="00E36FD1">
      <w:pPr>
        <w:pStyle w:val="BodyText"/>
        <w:spacing w:before="360" w:line="240" w:lineRule="exact"/>
        <w:ind w:left="1375" w:right="1939"/>
        <w:rPr>
          <w:color w:val="231F20"/>
          <w:spacing w:val="-9"/>
        </w:rPr>
      </w:pPr>
      <w:r>
        <w:rPr>
          <w:color w:val="231F20"/>
          <w:spacing w:val="-4"/>
        </w:rPr>
        <w:t xml:space="preserve">Allied military forces </w:t>
      </w:r>
      <w:r>
        <w:rPr>
          <w:color w:val="231F20"/>
          <w:spacing w:val="-3"/>
        </w:rPr>
        <w:t xml:space="preserve">had </w:t>
      </w:r>
      <w:r>
        <w:rPr>
          <w:color w:val="231F20"/>
          <w:spacing w:val="-5"/>
        </w:rPr>
        <w:t xml:space="preserve">identified </w:t>
      </w:r>
      <w:r>
        <w:rPr>
          <w:color w:val="231F20"/>
          <w:spacing w:val="-4"/>
        </w:rPr>
        <w:t xml:space="preserve">the </w:t>
      </w:r>
      <w:r>
        <w:rPr>
          <w:color w:val="231F20"/>
          <w:spacing w:val="-3"/>
        </w:rPr>
        <w:t xml:space="preserve">city </w:t>
      </w:r>
      <w:r>
        <w:rPr>
          <w:color w:val="231F20"/>
        </w:rPr>
        <w:t xml:space="preserve">as a </w:t>
      </w:r>
      <w:r>
        <w:rPr>
          <w:color w:val="231F20"/>
          <w:spacing w:val="-4"/>
        </w:rPr>
        <w:t xml:space="preserve">communications </w:t>
      </w:r>
      <w:r>
        <w:rPr>
          <w:color w:val="231F20"/>
          <w:spacing w:val="-3"/>
        </w:rPr>
        <w:t xml:space="preserve">and </w:t>
      </w:r>
      <w:r>
        <w:rPr>
          <w:color w:val="231F20"/>
          <w:spacing w:val="-5"/>
        </w:rPr>
        <w:t xml:space="preserve">transportation </w:t>
      </w:r>
      <w:r>
        <w:rPr>
          <w:color w:val="231F20"/>
          <w:spacing w:val="-4"/>
        </w:rPr>
        <w:t xml:space="preserve">center </w:t>
      </w:r>
      <w:r>
        <w:rPr>
          <w:color w:val="231F20"/>
          <w:spacing w:val="-3"/>
        </w:rPr>
        <w:t xml:space="preserve">and </w:t>
      </w:r>
      <w:r>
        <w:rPr>
          <w:color w:val="231F20"/>
          <w:spacing w:val="-4"/>
        </w:rPr>
        <w:t xml:space="preserve">thus </w:t>
      </w:r>
      <w:r>
        <w:rPr>
          <w:color w:val="231F20"/>
        </w:rPr>
        <w:t xml:space="preserve">as a </w:t>
      </w:r>
      <w:r>
        <w:rPr>
          <w:color w:val="231F20"/>
          <w:spacing w:val="-4"/>
        </w:rPr>
        <w:t xml:space="preserve">military </w:t>
      </w:r>
      <w:r>
        <w:rPr>
          <w:color w:val="231F20"/>
          <w:spacing w:val="-5"/>
        </w:rPr>
        <w:t xml:space="preserve">target. </w:t>
      </w:r>
      <w:r>
        <w:rPr>
          <w:color w:val="231F20"/>
          <w:spacing w:val="-8"/>
        </w:rPr>
        <w:t xml:space="preserve">However, </w:t>
      </w:r>
      <w:r>
        <w:rPr>
          <w:color w:val="231F20"/>
          <w:spacing w:val="-4"/>
        </w:rPr>
        <w:t xml:space="preserve">there was outrage </w:t>
      </w:r>
      <w:r>
        <w:rPr>
          <w:color w:val="231F20"/>
          <w:spacing w:val="-3"/>
        </w:rPr>
        <w:t xml:space="preserve">in </w:t>
      </w:r>
      <w:r>
        <w:rPr>
          <w:color w:val="231F20"/>
          <w:spacing w:val="-4"/>
        </w:rPr>
        <w:t xml:space="preserve">the both the military </w:t>
      </w:r>
      <w:proofErr w:type="gramStart"/>
      <w:r>
        <w:rPr>
          <w:color w:val="231F20"/>
          <w:spacing w:val="-4"/>
        </w:rPr>
        <w:t xml:space="preserve">and  </w:t>
      </w:r>
      <w:r>
        <w:rPr>
          <w:color w:val="231F20"/>
          <w:spacing w:val="-5"/>
        </w:rPr>
        <w:t>public</w:t>
      </w:r>
      <w:proofErr w:type="gramEnd"/>
      <w:r>
        <w:rPr>
          <w:color w:val="231F20"/>
          <w:spacing w:val="-5"/>
        </w:rPr>
        <w:t xml:space="preserve"> </w:t>
      </w:r>
      <w:r>
        <w:rPr>
          <w:color w:val="231F20"/>
          <w:spacing w:val="-4"/>
        </w:rPr>
        <w:t xml:space="preserve">sectors. Dresden, often called the “Florence </w:t>
      </w:r>
      <w:r>
        <w:rPr>
          <w:color w:val="231F20"/>
        </w:rPr>
        <w:t xml:space="preserve">on </w:t>
      </w:r>
      <w:r>
        <w:rPr>
          <w:color w:val="231F20"/>
          <w:spacing w:val="-4"/>
        </w:rPr>
        <w:t xml:space="preserve">the </w:t>
      </w:r>
      <w:r>
        <w:rPr>
          <w:color w:val="231F20"/>
          <w:spacing w:val="-8"/>
        </w:rPr>
        <w:t xml:space="preserve">Elbe,” </w:t>
      </w:r>
      <w:r>
        <w:rPr>
          <w:color w:val="231F20"/>
          <w:spacing w:val="-4"/>
        </w:rPr>
        <w:t xml:space="preserve">was </w:t>
      </w:r>
      <w:r>
        <w:rPr>
          <w:color w:val="231F20"/>
        </w:rPr>
        <w:t xml:space="preserve">a </w:t>
      </w:r>
      <w:r>
        <w:rPr>
          <w:color w:val="231F20"/>
          <w:spacing w:val="-4"/>
        </w:rPr>
        <w:t xml:space="preserve">major cultural center </w:t>
      </w:r>
      <w:r>
        <w:rPr>
          <w:color w:val="231F20"/>
          <w:spacing w:val="-3"/>
        </w:rPr>
        <w:t xml:space="preserve">and </w:t>
      </w:r>
      <w:r>
        <w:rPr>
          <w:color w:val="231F20"/>
          <w:spacing w:val="-5"/>
        </w:rPr>
        <w:t xml:space="preserve">included </w:t>
      </w:r>
      <w:r>
        <w:rPr>
          <w:color w:val="231F20"/>
          <w:spacing w:val="-4"/>
        </w:rPr>
        <w:t xml:space="preserve">many artifacts, </w:t>
      </w:r>
      <w:r>
        <w:rPr>
          <w:color w:val="231F20"/>
          <w:spacing w:val="-5"/>
        </w:rPr>
        <w:t xml:space="preserve">documents, </w:t>
      </w:r>
      <w:r>
        <w:rPr>
          <w:color w:val="231F20"/>
          <w:spacing w:val="-3"/>
        </w:rPr>
        <w:t xml:space="preserve">and </w:t>
      </w:r>
      <w:r>
        <w:rPr>
          <w:color w:val="231F20"/>
          <w:spacing w:val="-5"/>
        </w:rPr>
        <w:t xml:space="preserve">architectural wonders. </w:t>
      </w:r>
      <w:r>
        <w:rPr>
          <w:color w:val="231F20"/>
          <w:spacing w:val="-3"/>
        </w:rPr>
        <w:t xml:space="preserve">Some </w:t>
      </w:r>
      <w:r>
        <w:rPr>
          <w:color w:val="231F20"/>
          <w:spacing w:val="-5"/>
        </w:rPr>
        <w:t xml:space="preserve">thought the </w:t>
      </w:r>
      <w:r>
        <w:rPr>
          <w:color w:val="231F20"/>
          <w:spacing w:val="-4"/>
        </w:rPr>
        <w:t xml:space="preserve">obliteration </w:t>
      </w:r>
      <w:r>
        <w:rPr>
          <w:color w:val="231F20"/>
        </w:rPr>
        <w:t xml:space="preserve">of </w:t>
      </w:r>
      <w:r>
        <w:rPr>
          <w:color w:val="231F20"/>
          <w:spacing w:val="-4"/>
        </w:rPr>
        <w:t xml:space="preserve">the historic </w:t>
      </w:r>
      <w:r>
        <w:rPr>
          <w:color w:val="231F20"/>
          <w:spacing w:val="-3"/>
        </w:rPr>
        <w:t xml:space="preserve">city </w:t>
      </w:r>
      <w:r>
        <w:rPr>
          <w:color w:val="231F20"/>
          <w:spacing w:val="-4"/>
        </w:rPr>
        <w:t xml:space="preserve">was morally </w:t>
      </w:r>
      <w:r>
        <w:rPr>
          <w:color w:val="231F20"/>
          <w:spacing w:val="-5"/>
        </w:rPr>
        <w:t xml:space="preserve">wrong. </w:t>
      </w:r>
      <w:r>
        <w:rPr>
          <w:color w:val="231F20"/>
          <w:spacing w:val="-4"/>
        </w:rPr>
        <w:t xml:space="preserve">The controversy continues </w:t>
      </w:r>
      <w:r>
        <w:rPr>
          <w:color w:val="231F20"/>
          <w:spacing w:val="-3"/>
        </w:rPr>
        <w:t xml:space="preserve">to </w:t>
      </w:r>
      <w:r>
        <w:rPr>
          <w:color w:val="231F20"/>
          <w:spacing w:val="-4"/>
        </w:rPr>
        <w:t>this</w:t>
      </w:r>
      <w:r>
        <w:rPr>
          <w:color w:val="231F20"/>
          <w:spacing w:val="44"/>
        </w:rPr>
        <w:t xml:space="preserve"> </w:t>
      </w:r>
      <w:r>
        <w:rPr>
          <w:color w:val="231F20"/>
          <w:spacing w:val="-9"/>
        </w:rPr>
        <w:t>day.</w:t>
      </w:r>
    </w:p>
    <w:p w14:paraId="5DB48ED6" w14:textId="77777777" w:rsidR="0012578F" w:rsidRDefault="0012578F" w:rsidP="003200C2">
      <w:pPr>
        <w:pStyle w:val="BodyText"/>
        <w:pBdr>
          <w:top w:val="single" w:sz="48" w:space="1" w:color="D9D9D9" w:themeColor="background1" w:themeShade="D9"/>
          <w:left w:val="single" w:sz="48" w:space="4" w:color="D9D9D9" w:themeColor="background1" w:themeShade="D9"/>
          <w:right w:val="single" w:sz="48" w:space="4" w:color="D9D9D9" w:themeColor="background1" w:themeShade="D9"/>
        </w:pBdr>
        <w:spacing w:before="480"/>
        <w:ind w:left="1680" w:right="1559"/>
      </w:pPr>
      <w:r>
        <w:rPr>
          <w:b/>
        </w:rPr>
        <w:t xml:space="preserve">Directions: </w:t>
      </w:r>
      <w:r>
        <w:t>The following selections are eyewitness accounts of the Dresden bombing. Read the selections. Then, using information from the excerpts, answer the questions.</w:t>
      </w:r>
    </w:p>
    <w:p w14:paraId="72D88254" w14:textId="77777777" w:rsidR="0012578F" w:rsidRDefault="0012578F" w:rsidP="003200C2">
      <w:pPr>
        <w:pStyle w:val="BodyText"/>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ind w:left="1680" w:right="1559"/>
      </w:pPr>
      <w:r>
        <w:t xml:space="preserve">I saw only burning houses and screaming people . . . all I could hear was the roaring of the flames. I could hardly see, due to the flying sparks, the flames and the smoke. . . . What I saw is so horrific that I shall hardly be able to describe it. Dead, dead, dead everywhere. Some completely black like charcoal. Others completely untouched, lying as if they were asleep. Women in aprons, women with children sitting in prams [strollers] as if they had nodded </w:t>
      </w:r>
      <w:r>
        <w:rPr>
          <w:spacing w:val="-3"/>
        </w:rPr>
        <w:t xml:space="preserve">off. </w:t>
      </w:r>
      <w:r>
        <w:t>Many women, many young girls, many small children, soldiers who were identifiable as such only by the metal buckles on their belts</w:t>
      </w:r>
      <w:proofErr w:type="gramStart"/>
      <w:r>
        <w:t>,  almost</w:t>
      </w:r>
      <w:proofErr w:type="gramEnd"/>
      <w:r>
        <w:t xml:space="preserve"> all of them naked. Some clinging to each other in groups as if they were clawing at each</w:t>
      </w:r>
      <w:r>
        <w:rPr>
          <w:spacing w:val="20"/>
        </w:rPr>
        <w:t xml:space="preserve"> </w:t>
      </w:r>
      <w:r>
        <w:rPr>
          <w:spacing w:val="-6"/>
        </w:rPr>
        <w:t>other.</w:t>
      </w:r>
    </w:p>
    <w:p w14:paraId="770CC181" w14:textId="77777777" w:rsidR="0012578F" w:rsidRDefault="0012578F" w:rsidP="003200C2">
      <w:pPr>
        <w:pStyle w:val="BodyText"/>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ind w:left="1680" w:right="1559"/>
        <w:jc w:val="right"/>
      </w:pPr>
      <w:r>
        <w:t xml:space="preserve">— Margaret </w:t>
      </w:r>
      <w:proofErr w:type="spellStart"/>
      <w:r>
        <w:t>Freyer</w:t>
      </w:r>
      <w:proofErr w:type="spellEnd"/>
      <w:r>
        <w:t>, 24-year-old nurse, 1945, as quoted</w:t>
      </w:r>
    </w:p>
    <w:p w14:paraId="3F686EC5" w14:textId="77777777" w:rsidR="0012578F" w:rsidRPr="00C60599" w:rsidRDefault="0012578F" w:rsidP="003200C2">
      <w:pPr>
        <w:pStyle w:val="BodyText"/>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ind w:left="1680" w:right="1559"/>
        <w:jc w:val="right"/>
        <w:rPr>
          <w:i/>
        </w:rPr>
      </w:pPr>
      <w:proofErr w:type="gramStart"/>
      <w:r w:rsidRPr="00C60599">
        <w:rPr>
          <w:i/>
        </w:rPr>
        <w:t>in</w:t>
      </w:r>
      <w:proofErr w:type="gramEnd"/>
      <w:r w:rsidRPr="00C60599">
        <w:rPr>
          <w:i/>
        </w:rPr>
        <w:t xml:space="preserve"> Battlefields in the Air</w:t>
      </w:r>
    </w:p>
    <w:p w14:paraId="246E4D9D" w14:textId="77777777" w:rsidR="0012578F" w:rsidRDefault="0012578F" w:rsidP="003200C2">
      <w:pPr>
        <w:pStyle w:val="BodyText"/>
        <w:pBdr>
          <w:left w:val="single" w:sz="48" w:space="4" w:color="D9D9D9" w:themeColor="background1" w:themeShade="D9"/>
          <w:bottom w:val="single" w:sz="48" w:space="1" w:color="D9D9D9" w:themeColor="background1" w:themeShade="D9"/>
          <w:right w:val="single" w:sz="48" w:space="4" w:color="D9D9D9" w:themeColor="background1" w:themeShade="D9"/>
        </w:pBdr>
        <w:ind w:left="1680" w:right="1559"/>
      </w:pPr>
      <w:r>
        <w:t>The streets of the city were a fantastic latticework of fire. It was as though one was looking down at the fiery outlines of a crossword puzzle; blazing streets etched from east to west, from north to south, in a gigantic saturation of flame. . . .</w:t>
      </w:r>
    </w:p>
    <w:p w14:paraId="36A455E7" w14:textId="77777777" w:rsidR="007C3F45" w:rsidRPr="00E53E55" w:rsidRDefault="007C3F45" w:rsidP="00E53E55">
      <w:pPr>
        <w:pStyle w:val="BodyText"/>
        <w:ind w:right="2160"/>
        <w:jc w:val="right"/>
        <w:rPr>
          <w:i/>
        </w:rPr>
      </w:pPr>
      <w:proofErr w:type="gramStart"/>
      <w:r w:rsidRPr="00E53E55">
        <w:rPr>
          <w:i/>
        </w:rPr>
        <w:t>continued</w:t>
      </w:r>
      <w:proofErr w:type="gramEnd"/>
      <w:r w:rsidRPr="00E53E55">
        <w:rPr>
          <w:i/>
        </w:rPr>
        <w:t xml:space="preserve"> on next page</w:t>
      </w:r>
    </w:p>
    <w:p w14:paraId="59805EE6" w14:textId="77777777" w:rsidR="000D2070" w:rsidRDefault="000D2070" w:rsidP="000D2070">
      <w:pPr>
        <w:rPr>
          <w:sz w:val="11"/>
        </w:rPr>
      </w:pPr>
    </w:p>
    <w:p w14:paraId="2CC5918C" w14:textId="77777777" w:rsidR="0054505B" w:rsidRPr="000D2070" w:rsidRDefault="0054505B" w:rsidP="000D2070">
      <w:pPr>
        <w:rPr>
          <w:sz w:val="11"/>
        </w:rPr>
        <w:sectPr w:rsidR="0054505B" w:rsidRPr="000D2070" w:rsidSect="003200C2">
          <w:headerReference w:type="default" r:id="rId11"/>
          <w:footerReference w:type="default" r:id="rId12"/>
          <w:footerReference w:type="first" r:id="rId13"/>
          <w:type w:val="continuous"/>
          <w:pgSz w:w="12240" w:h="15660"/>
          <w:pgMar w:top="720" w:right="1467" w:bottom="280" w:left="0" w:header="517" w:footer="720" w:gutter="0"/>
          <w:cols w:space="720"/>
          <w:titlePg/>
          <w:docGrid w:linePitch="299"/>
        </w:sectPr>
      </w:pPr>
    </w:p>
    <w:p w14:paraId="326D623B" w14:textId="77777777" w:rsidR="005F1832" w:rsidRDefault="005F1832" w:rsidP="005B1DCB">
      <w:pPr>
        <w:pStyle w:val="Head1"/>
        <w:tabs>
          <w:tab w:val="clear" w:pos="5760"/>
          <w:tab w:val="clear" w:pos="8582"/>
          <w:tab w:val="left" w:pos="5520"/>
          <w:tab w:val="left" w:pos="9000"/>
        </w:tabs>
        <w:spacing w:before="360"/>
        <w:ind w:left="1404"/>
      </w:pPr>
      <w:r>
        <w:lastRenderedPageBreak/>
        <w:t xml:space="preserve">NAME </w:t>
      </w:r>
      <w:r w:rsidRPr="0038319B">
        <w:rPr>
          <w:sz w:val="24"/>
          <w:szCs w:val="24"/>
          <w:u w:val="single"/>
        </w:rPr>
        <w:tab/>
      </w:r>
      <w:r w:rsidRPr="00851A70">
        <w:t> DATE </w:t>
      </w:r>
      <w:r w:rsidRPr="0038319B">
        <w:rPr>
          <w:sz w:val="24"/>
          <w:szCs w:val="24"/>
          <w:u w:val="single"/>
        </w:rPr>
        <w:tab/>
      </w:r>
      <w:r w:rsidRPr="0038319B">
        <w:rPr>
          <w:sz w:val="24"/>
          <w:szCs w:val="24"/>
        </w:rPr>
        <w:t xml:space="preserve"> </w:t>
      </w:r>
      <w:r w:rsidRPr="00851A70">
        <w:t>CLASS</w:t>
      </w:r>
      <w:r w:rsidRPr="00884F8C">
        <w:rPr>
          <w:u w:val="single"/>
        </w:rPr>
        <w:tab/>
      </w:r>
    </w:p>
    <w:p w14:paraId="295E3805" w14:textId="77777777" w:rsidR="00950AA2" w:rsidRPr="00FE7A18" w:rsidRDefault="00950AA2" w:rsidP="003200C2">
      <w:pPr>
        <w:pStyle w:val="BodyText"/>
        <w:spacing w:before="120"/>
        <w:ind w:left="1367"/>
        <w:rPr>
          <w:i/>
        </w:rPr>
      </w:pPr>
      <w:proofErr w:type="gramStart"/>
      <w:r w:rsidRPr="00FE7A18">
        <w:rPr>
          <w:i/>
        </w:rPr>
        <w:t>continued</w:t>
      </w:r>
      <w:proofErr w:type="gramEnd"/>
      <w:r w:rsidRPr="00FE7A18">
        <w:rPr>
          <w:i/>
        </w:rPr>
        <w:t xml:space="preserve"> from previous page</w:t>
      </w:r>
    </w:p>
    <w:p w14:paraId="1E97CF57" w14:textId="77777777" w:rsidR="00950AA2" w:rsidRDefault="00E36FD1" w:rsidP="00950AA2">
      <w:pPr>
        <w:pStyle w:val="BodyText"/>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spacing w:line="240" w:lineRule="exact"/>
        <w:ind w:left="1572" w:right="3000"/>
        <w:rPr>
          <w:color w:val="231F20"/>
        </w:rPr>
      </w:pPr>
      <w:r>
        <w:rPr>
          <w:color w:val="231F20"/>
        </w:rPr>
        <w:t xml:space="preserve">I told Dig to turn starboard, to the south of the city. He swung the aircraft away from the heart of the inferno and when we were beyond the fringe of the fires I pressed the bomb release. I hoped the load would fall in open country; I couldn’t forget what we had been told </w:t>
      </w:r>
      <w:proofErr w:type="spellStart"/>
      <w:r>
        <w:rPr>
          <w:color w:val="231F20"/>
        </w:rPr>
        <w:t>at</w:t>
      </w:r>
      <w:proofErr w:type="spellEnd"/>
      <w:r>
        <w:rPr>
          <w:color w:val="231F20"/>
        </w:rPr>
        <w:t xml:space="preserve"> briefing, or the old newsreels of German dive-bombing atrocities.</w:t>
      </w:r>
    </w:p>
    <w:p w14:paraId="40FA06EF" w14:textId="77777777" w:rsidR="00950AA2" w:rsidRDefault="00E36FD1" w:rsidP="00950AA2">
      <w:pPr>
        <w:pStyle w:val="BodyText"/>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spacing w:line="240" w:lineRule="exact"/>
        <w:ind w:left="1572" w:right="3000"/>
        <w:jc w:val="right"/>
        <w:rPr>
          <w:color w:val="231F20"/>
        </w:rPr>
      </w:pPr>
      <w:r>
        <w:rPr>
          <w:color w:val="231F20"/>
        </w:rPr>
        <w:t xml:space="preserve">— Miles </w:t>
      </w:r>
      <w:r>
        <w:rPr>
          <w:color w:val="231F20"/>
          <w:spacing w:val="-4"/>
        </w:rPr>
        <w:t xml:space="preserve">Tripp, </w:t>
      </w:r>
      <w:r>
        <w:rPr>
          <w:color w:val="231F20"/>
          <w:spacing w:val="-3"/>
        </w:rPr>
        <w:t xml:space="preserve">bomber-aimer, </w:t>
      </w:r>
      <w:r>
        <w:rPr>
          <w:color w:val="231F20"/>
        </w:rPr>
        <w:t>RAF Bomber Command,</w:t>
      </w:r>
      <w:r>
        <w:rPr>
          <w:color w:val="231F20"/>
          <w:spacing w:val="51"/>
        </w:rPr>
        <w:t xml:space="preserve"> </w:t>
      </w:r>
      <w:r>
        <w:rPr>
          <w:color w:val="231F20"/>
        </w:rPr>
        <w:t>1945,</w:t>
      </w:r>
    </w:p>
    <w:p w14:paraId="52E8DFDB" w14:textId="77777777" w:rsidR="00E36FD1" w:rsidRDefault="00E36FD1" w:rsidP="00950AA2">
      <w:pPr>
        <w:pStyle w:val="BodyText"/>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spacing w:line="240" w:lineRule="exact"/>
        <w:ind w:left="1572" w:right="3000"/>
        <w:jc w:val="right"/>
        <w:rPr>
          <w:i/>
        </w:rPr>
      </w:pPr>
      <w:proofErr w:type="gramStart"/>
      <w:r>
        <w:rPr>
          <w:color w:val="231F20"/>
        </w:rPr>
        <w:t>as</w:t>
      </w:r>
      <w:proofErr w:type="gramEnd"/>
      <w:r>
        <w:rPr>
          <w:color w:val="231F20"/>
        </w:rPr>
        <w:t xml:space="preserve"> quoted in </w:t>
      </w:r>
      <w:r>
        <w:rPr>
          <w:i/>
          <w:color w:val="231F20"/>
        </w:rPr>
        <w:t>The Eighth Passenger</w:t>
      </w:r>
    </w:p>
    <w:p w14:paraId="4AE0B704" w14:textId="77777777" w:rsidR="0054505B" w:rsidRDefault="00724C9E" w:rsidP="00910B4F">
      <w:pPr>
        <w:pStyle w:val="ListParagraph"/>
        <w:numPr>
          <w:ilvl w:val="0"/>
          <w:numId w:val="1"/>
        </w:numPr>
        <w:tabs>
          <w:tab w:val="left" w:pos="1919"/>
          <w:tab w:val="left" w:pos="1921"/>
        </w:tabs>
        <w:spacing w:before="360"/>
        <w:ind w:right="2564" w:hanging="540"/>
        <w:rPr>
          <w:sz w:val="20"/>
        </w:rPr>
      </w:pPr>
      <w:r>
        <w:rPr>
          <w:b/>
          <w:color w:val="231F20"/>
          <w:sz w:val="20"/>
        </w:rPr>
        <w:t xml:space="preserve">Analyzing Primary Sources </w:t>
      </w:r>
      <w:r>
        <w:rPr>
          <w:color w:val="231F20"/>
          <w:sz w:val="20"/>
        </w:rPr>
        <w:t>Identify and record phrases that suggest that a firestorm was the result of the</w:t>
      </w:r>
      <w:r>
        <w:rPr>
          <w:color w:val="231F20"/>
          <w:spacing w:val="42"/>
          <w:sz w:val="20"/>
        </w:rPr>
        <w:t xml:space="preserve"> </w:t>
      </w:r>
      <w:r>
        <w:rPr>
          <w:color w:val="231F20"/>
          <w:sz w:val="20"/>
        </w:rPr>
        <w:t>bombing.</w:t>
      </w:r>
    </w:p>
    <w:p w14:paraId="29D9E1DB" w14:textId="77777777" w:rsidR="0054505B" w:rsidRDefault="00724C9E" w:rsidP="00657ED3">
      <w:pPr>
        <w:pStyle w:val="ListParagraph"/>
        <w:numPr>
          <w:ilvl w:val="0"/>
          <w:numId w:val="1"/>
        </w:numPr>
        <w:tabs>
          <w:tab w:val="left" w:pos="1919"/>
          <w:tab w:val="left" w:pos="1921"/>
        </w:tabs>
        <w:spacing w:before="1560"/>
        <w:ind w:right="2419" w:hanging="540"/>
        <w:rPr>
          <w:sz w:val="20"/>
        </w:rPr>
      </w:pPr>
      <w:r>
        <w:rPr>
          <w:b/>
          <w:color w:val="231F20"/>
          <w:sz w:val="20"/>
        </w:rPr>
        <w:t xml:space="preserve">Comparing and Contrasting </w:t>
      </w:r>
      <w:r>
        <w:rPr>
          <w:color w:val="231F20"/>
          <w:sz w:val="20"/>
        </w:rPr>
        <w:t>Compare the Dresden bombing on-the-ground account with the account from the</w:t>
      </w:r>
      <w:r>
        <w:rPr>
          <w:color w:val="231F20"/>
          <w:spacing w:val="32"/>
          <w:sz w:val="20"/>
        </w:rPr>
        <w:t xml:space="preserve"> </w:t>
      </w:r>
      <w:r>
        <w:rPr>
          <w:color w:val="231F20"/>
          <w:sz w:val="20"/>
        </w:rPr>
        <w:t>aircraft.</w:t>
      </w:r>
    </w:p>
    <w:p w14:paraId="26BA5A63" w14:textId="77777777" w:rsidR="0054505B" w:rsidRDefault="00724C9E" w:rsidP="00657ED3">
      <w:pPr>
        <w:pStyle w:val="ListParagraph"/>
        <w:numPr>
          <w:ilvl w:val="0"/>
          <w:numId w:val="1"/>
        </w:numPr>
        <w:tabs>
          <w:tab w:val="left" w:pos="1919"/>
          <w:tab w:val="left" w:pos="1920"/>
        </w:tabs>
        <w:spacing w:before="1680"/>
        <w:ind w:hanging="540"/>
        <w:rPr>
          <w:sz w:val="20"/>
        </w:rPr>
      </w:pPr>
      <w:r>
        <w:rPr>
          <w:b/>
          <w:color w:val="231F20"/>
          <w:sz w:val="20"/>
        </w:rPr>
        <w:t xml:space="preserve">Drawing Conclusions </w:t>
      </w:r>
      <w:r>
        <w:rPr>
          <w:color w:val="231F20"/>
          <w:sz w:val="20"/>
        </w:rPr>
        <w:t>Do you think that the bomber-aimer found this bombing run to be difficult? Support your</w:t>
      </w:r>
      <w:r>
        <w:rPr>
          <w:color w:val="231F20"/>
          <w:spacing w:val="45"/>
          <w:sz w:val="20"/>
        </w:rPr>
        <w:t xml:space="preserve"> </w:t>
      </w:r>
      <w:r>
        <w:rPr>
          <w:color w:val="231F20"/>
          <w:spacing w:val="-5"/>
          <w:sz w:val="20"/>
        </w:rPr>
        <w:t>answer.</w:t>
      </w:r>
    </w:p>
    <w:p w14:paraId="562A5AE9" w14:textId="77777777" w:rsidR="0054505B" w:rsidRPr="00657ED3" w:rsidRDefault="00724C9E" w:rsidP="00657ED3">
      <w:pPr>
        <w:pStyle w:val="ListParagraph"/>
        <w:numPr>
          <w:ilvl w:val="0"/>
          <w:numId w:val="1"/>
        </w:numPr>
        <w:tabs>
          <w:tab w:val="left" w:pos="1919"/>
          <w:tab w:val="left" w:pos="1920"/>
        </w:tabs>
        <w:spacing w:before="1920"/>
        <w:ind w:right="2175" w:hanging="540"/>
        <w:rPr>
          <w:sz w:val="20"/>
        </w:rPr>
      </w:pPr>
      <w:r w:rsidRPr="00657ED3">
        <w:rPr>
          <w:b/>
          <w:color w:val="231F20"/>
          <w:sz w:val="20"/>
        </w:rPr>
        <w:t xml:space="preserve">Create an Argument </w:t>
      </w:r>
      <w:r w:rsidRPr="00657ED3">
        <w:rPr>
          <w:color w:val="231F20"/>
          <w:sz w:val="20"/>
        </w:rPr>
        <w:t xml:space="preserve">Create an argument either for or against the bombing of cities and civilians as a war </w:t>
      </w:r>
      <w:r w:rsidRPr="00657ED3">
        <w:rPr>
          <w:color w:val="231F20"/>
          <w:spacing w:val="-3"/>
          <w:sz w:val="20"/>
        </w:rPr>
        <w:t xml:space="preserve">strategy. </w:t>
      </w:r>
      <w:r w:rsidRPr="00657ED3">
        <w:rPr>
          <w:color w:val="231F20"/>
          <w:sz w:val="20"/>
        </w:rPr>
        <w:t>Use the primary sources and your own opinions. Be sure to support your</w:t>
      </w:r>
      <w:r w:rsidRPr="00657ED3">
        <w:rPr>
          <w:color w:val="231F20"/>
          <w:spacing w:val="38"/>
          <w:sz w:val="20"/>
        </w:rPr>
        <w:t xml:space="preserve"> </w:t>
      </w:r>
      <w:r w:rsidRPr="00657ED3">
        <w:rPr>
          <w:color w:val="231F20"/>
          <w:sz w:val="20"/>
        </w:rPr>
        <w:t>points.</w:t>
      </w:r>
    </w:p>
    <w:sectPr w:rsidR="0054505B" w:rsidRPr="00657ED3" w:rsidSect="005B1DCB">
      <w:pgSz w:w="12240" w:h="15660"/>
      <w:pgMar w:top="892" w:right="0" w:bottom="280" w:left="0" w:header="3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EE727" w14:textId="77777777" w:rsidR="007967BA" w:rsidRDefault="007967BA">
      <w:r>
        <w:separator/>
      </w:r>
    </w:p>
  </w:endnote>
  <w:endnote w:type="continuationSeparator" w:id="0">
    <w:p w14:paraId="12738195" w14:textId="77777777" w:rsidR="007967BA" w:rsidRDefault="0079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EF580" w14:textId="77777777" w:rsidR="00EF0A2C" w:rsidRPr="000D2070" w:rsidRDefault="00EF0A2C" w:rsidP="00EF0A2C">
    <w:pPr>
      <w:pStyle w:val="Footer"/>
      <w:tabs>
        <w:tab w:val="left" w:pos="1260"/>
      </w:tabs>
      <w:ind w:left="1800" w:hanging="180"/>
    </w:pPr>
    <w:r>
      <w:rPr>
        <w:color w:val="231F20"/>
        <w:spacing w:val="-1"/>
        <w:sz w:val="12"/>
      </w:rPr>
      <w:t>Copyrigh</w:t>
    </w:r>
    <w:r>
      <w:rPr>
        <w:color w:val="231F20"/>
        <w:sz w:val="12"/>
      </w:rPr>
      <w:t>t</w:t>
    </w:r>
    <w:r>
      <w:rPr>
        <w:color w:val="231F20"/>
        <w:spacing w:val="4"/>
        <w:sz w:val="12"/>
      </w:rPr>
      <w:t xml:space="preserve"> </w:t>
    </w:r>
    <w:r>
      <w:rPr>
        <w:color w:val="231F20"/>
        <w:sz w:val="12"/>
      </w:rPr>
      <w:t>©</w:t>
    </w:r>
    <w:r>
      <w:rPr>
        <w:color w:val="231F20"/>
        <w:spacing w:val="4"/>
        <w:sz w:val="12"/>
      </w:rPr>
      <w:t xml:space="preserve"> </w:t>
    </w:r>
    <w:r>
      <w:rPr>
        <w:color w:val="231F20"/>
        <w:spacing w:val="-1"/>
        <w:sz w:val="12"/>
      </w:rPr>
      <w:t>Th</w:t>
    </w:r>
    <w:r>
      <w:rPr>
        <w:color w:val="231F20"/>
        <w:sz w:val="12"/>
      </w:rPr>
      <w:t>e</w:t>
    </w:r>
    <w:r>
      <w:rPr>
        <w:color w:val="231F20"/>
        <w:spacing w:val="4"/>
        <w:sz w:val="12"/>
      </w:rPr>
      <w:t xml:space="preserve"> </w:t>
    </w:r>
    <w:r>
      <w:rPr>
        <w:color w:val="231F20"/>
        <w:sz w:val="12"/>
      </w:rPr>
      <w:t>McG</w:t>
    </w:r>
    <w:r>
      <w:rPr>
        <w:color w:val="231F20"/>
        <w:spacing w:val="-3"/>
        <w:sz w:val="12"/>
      </w:rPr>
      <w:t>r</w:t>
    </w:r>
    <w:r>
      <w:rPr>
        <w:color w:val="231F20"/>
        <w:sz w:val="12"/>
      </w:rPr>
      <w:t>a</w:t>
    </w:r>
    <w:r>
      <w:rPr>
        <w:color w:val="231F20"/>
        <w:spacing w:val="-2"/>
        <w:sz w:val="12"/>
      </w:rPr>
      <w:t>w</w:t>
    </w:r>
    <w:r>
      <w:rPr>
        <w:color w:val="231F20"/>
        <w:spacing w:val="-1"/>
        <w:sz w:val="12"/>
      </w:rPr>
      <w:t>-Hil</w:t>
    </w:r>
    <w:r>
      <w:rPr>
        <w:color w:val="231F20"/>
        <w:sz w:val="12"/>
      </w:rPr>
      <w:t>l</w:t>
    </w:r>
    <w:r>
      <w:rPr>
        <w:color w:val="231F20"/>
        <w:spacing w:val="4"/>
        <w:sz w:val="12"/>
      </w:rPr>
      <w:t xml:space="preserve"> </w:t>
    </w:r>
    <w:r>
      <w:rPr>
        <w:color w:val="231F20"/>
        <w:spacing w:val="-1"/>
        <w:sz w:val="12"/>
      </w:rPr>
      <w:t>Companies</w:t>
    </w:r>
    <w:r>
      <w:rPr>
        <w:color w:val="231F20"/>
        <w:sz w:val="12"/>
      </w:rPr>
      <w:t>,</w:t>
    </w:r>
    <w:r>
      <w:rPr>
        <w:color w:val="231F20"/>
        <w:spacing w:val="4"/>
        <w:sz w:val="12"/>
      </w:rPr>
      <w:t xml:space="preserve"> </w:t>
    </w:r>
    <w:r>
      <w:rPr>
        <w:color w:val="231F20"/>
        <w:sz w:val="12"/>
      </w:rPr>
      <w:t>Inc.</w:t>
    </w:r>
    <w:r>
      <w:rPr>
        <w:color w:val="231F20"/>
        <w:spacing w:val="4"/>
        <w:sz w:val="12"/>
      </w:rPr>
      <w:t xml:space="preserve"> </w:t>
    </w:r>
    <w:r>
      <w:rPr>
        <w:color w:val="231F20"/>
        <w:spacing w:val="-3"/>
        <w:sz w:val="12"/>
      </w:rPr>
      <w:t>P</w:t>
    </w:r>
    <w:r>
      <w:rPr>
        <w:color w:val="231F20"/>
        <w:sz w:val="12"/>
      </w:rPr>
      <w:t>ermission</w:t>
    </w:r>
    <w:r>
      <w:rPr>
        <w:color w:val="231F20"/>
        <w:spacing w:val="3"/>
        <w:sz w:val="12"/>
      </w:rPr>
      <w:t xml:space="preserve"> </w:t>
    </w:r>
    <w:r>
      <w:rPr>
        <w:color w:val="231F20"/>
        <w:spacing w:val="-1"/>
        <w:sz w:val="12"/>
      </w:rPr>
      <w:t>i</w:t>
    </w:r>
    <w:r>
      <w:rPr>
        <w:color w:val="231F20"/>
        <w:sz w:val="12"/>
      </w:rPr>
      <w:t>s</w:t>
    </w:r>
    <w:r>
      <w:rPr>
        <w:color w:val="231F20"/>
        <w:spacing w:val="4"/>
        <w:sz w:val="12"/>
      </w:rPr>
      <w:t xml:space="preserve"> </w:t>
    </w:r>
    <w:r>
      <w:rPr>
        <w:color w:val="231F20"/>
        <w:sz w:val="12"/>
      </w:rPr>
      <w:t>g</w:t>
    </w:r>
    <w:r>
      <w:rPr>
        <w:color w:val="231F20"/>
        <w:spacing w:val="-3"/>
        <w:sz w:val="12"/>
      </w:rPr>
      <w:t>r</w:t>
    </w:r>
    <w:r>
      <w:rPr>
        <w:color w:val="231F20"/>
        <w:sz w:val="12"/>
      </w:rPr>
      <w:t>anted</w:t>
    </w:r>
    <w:r>
      <w:rPr>
        <w:color w:val="231F20"/>
        <w:spacing w:val="3"/>
        <w:sz w:val="12"/>
      </w:rPr>
      <w:t xml:space="preserve"> </w:t>
    </w:r>
    <w:r>
      <w:rPr>
        <w:color w:val="231F20"/>
        <w:spacing w:val="-1"/>
        <w:sz w:val="12"/>
      </w:rPr>
      <w:t>t</w:t>
    </w:r>
    <w:r>
      <w:rPr>
        <w:color w:val="231F20"/>
        <w:sz w:val="12"/>
      </w:rPr>
      <w:t>o</w:t>
    </w:r>
    <w:r>
      <w:rPr>
        <w:color w:val="231F20"/>
        <w:spacing w:val="4"/>
        <w:sz w:val="12"/>
      </w:rPr>
      <w:t xml:space="preserve"> </w:t>
    </w:r>
    <w:r>
      <w:rPr>
        <w:color w:val="231F20"/>
        <w:sz w:val="12"/>
      </w:rPr>
      <w:t>reproduce</w:t>
    </w:r>
    <w:r>
      <w:rPr>
        <w:color w:val="231F20"/>
        <w:spacing w:val="3"/>
        <w:sz w:val="12"/>
      </w:rPr>
      <w:t xml:space="preserve"> </w:t>
    </w:r>
    <w:r>
      <w:rPr>
        <w:color w:val="231F20"/>
        <w:sz w:val="12"/>
      </w:rPr>
      <w:t>for</w:t>
    </w:r>
    <w:r>
      <w:rPr>
        <w:color w:val="231F20"/>
        <w:spacing w:val="4"/>
        <w:sz w:val="12"/>
      </w:rPr>
      <w:t xml:space="preserve"> </w:t>
    </w:r>
    <w:r>
      <w:rPr>
        <w:color w:val="231F20"/>
        <w:sz w:val="12"/>
      </w:rPr>
      <w:t>classroom use.</w:t>
    </w:r>
  </w:p>
  <w:p w14:paraId="6BFCE658" w14:textId="77777777" w:rsidR="00EF0A2C" w:rsidRDefault="00EF0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BF251" w14:textId="77777777" w:rsidR="000D2070" w:rsidRPr="000D2070" w:rsidRDefault="000D2070" w:rsidP="000D2070">
    <w:pPr>
      <w:pStyle w:val="Footer"/>
      <w:tabs>
        <w:tab w:val="left" w:pos="1260"/>
      </w:tabs>
      <w:ind w:left="1800" w:hanging="180"/>
    </w:pPr>
    <w:r>
      <w:rPr>
        <w:color w:val="231F20"/>
        <w:spacing w:val="-1"/>
        <w:sz w:val="12"/>
      </w:rPr>
      <w:t>Copyrigh</w:t>
    </w:r>
    <w:r>
      <w:rPr>
        <w:color w:val="231F20"/>
        <w:sz w:val="12"/>
      </w:rPr>
      <w:t>t</w:t>
    </w:r>
    <w:r>
      <w:rPr>
        <w:color w:val="231F20"/>
        <w:spacing w:val="4"/>
        <w:sz w:val="12"/>
      </w:rPr>
      <w:t xml:space="preserve"> </w:t>
    </w:r>
    <w:r>
      <w:rPr>
        <w:color w:val="231F20"/>
        <w:sz w:val="12"/>
      </w:rPr>
      <w:t>©</w:t>
    </w:r>
    <w:r>
      <w:rPr>
        <w:color w:val="231F20"/>
        <w:spacing w:val="4"/>
        <w:sz w:val="12"/>
      </w:rPr>
      <w:t xml:space="preserve"> </w:t>
    </w:r>
    <w:r>
      <w:rPr>
        <w:color w:val="231F20"/>
        <w:spacing w:val="-1"/>
        <w:sz w:val="12"/>
      </w:rPr>
      <w:t>Th</w:t>
    </w:r>
    <w:r>
      <w:rPr>
        <w:color w:val="231F20"/>
        <w:sz w:val="12"/>
      </w:rPr>
      <w:t>e</w:t>
    </w:r>
    <w:r>
      <w:rPr>
        <w:color w:val="231F20"/>
        <w:spacing w:val="4"/>
        <w:sz w:val="12"/>
      </w:rPr>
      <w:t xml:space="preserve"> </w:t>
    </w:r>
    <w:r>
      <w:rPr>
        <w:color w:val="231F20"/>
        <w:sz w:val="12"/>
      </w:rPr>
      <w:t>McG</w:t>
    </w:r>
    <w:r>
      <w:rPr>
        <w:color w:val="231F20"/>
        <w:spacing w:val="-3"/>
        <w:sz w:val="12"/>
      </w:rPr>
      <w:t>r</w:t>
    </w:r>
    <w:r>
      <w:rPr>
        <w:color w:val="231F20"/>
        <w:sz w:val="12"/>
      </w:rPr>
      <w:t>a</w:t>
    </w:r>
    <w:r>
      <w:rPr>
        <w:color w:val="231F20"/>
        <w:spacing w:val="-2"/>
        <w:sz w:val="12"/>
      </w:rPr>
      <w:t>w</w:t>
    </w:r>
    <w:r>
      <w:rPr>
        <w:color w:val="231F20"/>
        <w:spacing w:val="-1"/>
        <w:sz w:val="12"/>
      </w:rPr>
      <w:t>-Hil</w:t>
    </w:r>
    <w:r>
      <w:rPr>
        <w:color w:val="231F20"/>
        <w:sz w:val="12"/>
      </w:rPr>
      <w:t>l</w:t>
    </w:r>
    <w:r>
      <w:rPr>
        <w:color w:val="231F20"/>
        <w:spacing w:val="4"/>
        <w:sz w:val="12"/>
      </w:rPr>
      <w:t xml:space="preserve"> </w:t>
    </w:r>
    <w:r>
      <w:rPr>
        <w:color w:val="231F20"/>
        <w:spacing w:val="-1"/>
        <w:sz w:val="12"/>
      </w:rPr>
      <w:t>Companies</w:t>
    </w:r>
    <w:r>
      <w:rPr>
        <w:color w:val="231F20"/>
        <w:sz w:val="12"/>
      </w:rPr>
      <w:t>,</w:t>
    </w:r>
    <w:r>
      <w:rPr>
        <w:color w:val="231F20"/>
        <w:spacing w:val="4"/>
        <w:sz w:val="12"/>
      </w:rPr>
      <w:t xml:space="preserve"> </w:t>
    </w:r>
    <w:r>
      <w:rPr>
        <w:color w:val="231F20"/>
        <w:sz w:val="12"/>
      </w:rPr>
      <w:t>Inc.</w:t>
    </w:r>
    <w:r>
      <w:rPr>
        <w:color w:val="231F20"/>
        <w:spacing w:val="4"/>
        <w:sz w:val="12"/>
      </w:rPr>
      <w:t xml:space="preserve"> </w:t>
    </w:r>
    <w:r>
      <w:rPr>
        <w:color w:val="231F20"/>
        <w:spacing w:val="-3"/>
        <w:sz w:val="12"/>
      </w:rPr>
      <w:t>P</w:t>
    </w:r>
    <w:r>
      <w:rPr>
        <w:color w:val="231F20"/>
        <w:sz w:val="12"/>
      </w:rPr>
      <w:t>ermission</w:t>
    </w:r>
    <w:r>
      <w:rPr>
        <w:color w:val="231F20"/>
        <w:spacing w:val="3"/>
        <w:sz w:val="12"/>
      </w:rPr>
      <w:t xml:space="preserve"> </w:t>
    </w:r>
    <w:r>
      <w:rPr>
        <w:color w:val="231F20"/>
        <w:spacing w:val="-1"/>
        <w:sz w:val="12"/>
      </w:rPr>
      <w:t>i</w:t>
    </w:r>
    <w:r>
      <w:rPr>
        <w:color w:val="231F20"/>
        <w:sz w:val="12"/>
      </w:rPr>
      <w:t>s</w:t>
    </w:r>
    <w:r>
      <w:rPr>
        <w:color w:val="231F20"/>
        <w:spacing w:val="4"/>
        <w:sz w:val="12"/>
      </w:rPr>
      <w:t xml:space="preserve"> </w:t>
    </w:r>
    <w:r>
      <w:rPr>
        <w:color w:val="231F20"/>
        <w:sz w:val="12"/>
      </w:rPr>
      <w:t>g</w:t>
    </w:r>
    <w:r>
      <w:rPr>
        <w:color w:val="231F20"/>
        <w:spacing w:val="-3"/>
        <w:sz w:val="12"/>
      </w:rPr>
      <w:t>r</w:t>
    </w:r>
    <w:r>
      <w:rPr>
        <w:color w:val="231F20"/>
        <w:sz w:val="12"/>
      </w:rPr>
      <w:t>anted</w:t>
    </w:r>
    <w:r>
      <w:rPr>
        <w:color w:val="231F20"/>
        <w:spacing w:val="3"/>
        <w:sz w:val="12"/>
      </w:rPr>
      <w:t xml:space="preserve"> </w:t>
    </w:r>
    <w:r>
      <w:rPr>
        <w:color w:val="231F20"/>
        <w:spacing w:val="-1"/>
        <w:sz w:val="12"/>
      </w:rPr>
      <w:t>t</w:t>
    </w:r>
    <w:r>
      <w:rPr>
        <w:color w:val="231F20"/>
        <w:sz w:val="12"/>
      </w:rPr>
      <w:t>o</w:t>
    </w:r>
    <w:r>
      <w:rPr>
        <w:color w:val="231F20"/>
        <w:spacing w:val="4"/>
        <w:sz w:val="12"/>
      </w:rPr>
      <w:t xml:space="preserve"> </w:t>
    </w:r>
    <w:r>
      <w:rPr>
        <w:color w:val="231F20"/>
        <w:sz w:val="12"/>
      </w:rPr>
      <w:t>reproduce</w:t>
    </w:r>
    <w:r>
      <w:rPr>
        <w:color w:val="231F20"/>
        <w:spacing w:val="3"/>
        <w:sz w:val="12"/>
      </w:rPr>
      <w:t xml:space="preserve"> </w:t>
    </w:r>
    <w:r>
      <w:rPr>
        <w:color w:val="231F20"/>
        <w:sz w:val="12"/>
      </w:rPr>
      <w:t>for</w:t>
    </w:r>
    <w:r>
      <w:rPr>
        <w:color w:val="231F20"/>
        <w:spacing w:val="4"/>
        <w:sz w:val="12"/>
      </w:rPr>
      <w:t xml:space="preserve"> </w:t>
    </w:r>
    <w:r>
      <w:rPr>
        <w:color w:val="231F20"/>
        <w:sz w:val="12"/>
      </w:rPr>
      <w:t>classroom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45FAD" w14:textId="77777777" w:rsidR="007967BA" w:rsidRDefault="007967BA">
      <w:r>
        <w:separator/>
      </w:r>
    </w:p>
  </w:footnote>
  <w:footnote w:type="continuationSeparator" w:id="0">
    <w:p w14:paraId="153AA3EF" w14:textId="77777777" w:rsidR="007967BA" w:rsidRDefault="00796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AD5A3" w14:textId="77777777" w:rsidR="005F1832" w:rsidRDefault="005F1832" w:rsidP="005B1DCB">
    <w:pPr>
      <w:pStyle w:val="Heading1"/>
      <w:spacing w:before="0" w:after="240"/>
      <w:rPr>
        <w:b w:val="0"/>
        <w:i/>
        <w:color w:val="231F20"/>
        <w:sz w:val="28"/>
      </w:rPr>
    </w:pPr>
    <w:r>
      <w:rPr>
        <w:color w:val="231F20"/>
      </w:rPr>
      <w:t xml:space="preserve">Primary and Secondary Sources Activity </w:t>
    </w:r>
    <w:r>
      <w:rPr>
        <w:b w:val="0"/>
        <w:i/>
        <w:color w:val="231F20"/>
        <w:sz w:val="28"/>
      </w:rPr>
      <w:t>Cont.</w:t>
    </w:r>
  </w:p>
  <w:p w14:paraId="16A290FB" w14:textId="77777777" w:rsidR="005B1DCB" w:rsidRDefault="005B1DCB" w:rsidP="005B1DCB">
    <w:pPr>
      <w:pStyle w:val="Heading2"/>
      <w:tabs>
        <w:tab w:val="left" w:pos="1379"/>
      </w:tabs>
      <w:ind w:firstLine="0"/>
    </w:pPr>
    <w:r>
      <w:rPr>
        <w:color w:val="FFFFFF"/>
        <w:shd w:val="clear" w:color="auto" w:fill="231F20"/>
      </w:rPr>
      <w:tab/>
      <w:t>World War II and the</w:t>
    </w:r>
    <w:r>
      <w:rPr>
        <w:color w:val="FFFFFF"/>
        <w:spacing w:val="31"/>
        <w:shd w:val="clear" w:color="auto" w:fill="231F20"/>
      </w:rPr>
      <w:t xml:space="preserve"> </w:t>
    </w:r>
    <w:r>
      <w:rPr>
        <w:color w:val="FFFFFF"/>
        <w:shd w:val="clear" w:color="auto" w:fill="231F20"/>
      </w:rPr>
      <w:t xml:space="preserve">Holocaust </w:t>
    </w:r>
  </w:p>
  <w:p w14:paraId="75A09A96" w14:textId="77777777" w:rsidR="0054505B" w:rsidRDefault="0054505B">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E748F"/>
    <w:multiLevelType w:val="hybridMultilevel"/>
    <w:tmpl w:val="ABAA324C"/>
    <w:lvl w:ilvl="0" w:tplc="0A70A4E2">
      <w:start w:val="1"/>
      <w:numFmt w:val="decimal"/>
      <w:lvlText w:val="%1."/>
      <w:lvlJc w:val="left"/>
      <w:pPr>
        <w:ind w:left="1920" w:hanging="541"/>
      </w:pPr>
      <w:rPr>
        <w:rFonts w:ascii="Verdana" w:eastAsia="Verdana" w:hAnsi="Verdana" w:cs="Verdana" w:hint="default"/>
        <w:b/>
        <w:bCs/>
        <w:color w:val="231F20"/>
        <w:spacing w:val="-4"/>
        <w:w w:val="100"/>
        <w:sz w:val="20"/>
        <w:szCs w:val="20"/>
      </w:rPr>
    </w:lvl>
    <w:lvl w:ilvl="1" w:tplc="050AA1CE">
      <w:numFmt w:val="bullet"/>
      <w:lvlText w:val="•"/>
      <w:lvlJc w:val="left"/>
      <w:pPr>
        <w:ind w:left="2952" w:hanging="541"/>
      </w:pPr>
      <w:rPr>
        <w:rFonts w:hint="default"/>
      </w:rPr>
    </w:lvl>
    <w:lvl w:ilvl="2" w:tplc="D52CA432">
      <w:numFmt w:val="bullet"/>
      <w:lvlText w:val="•"/>
      <w:lvlJc w:val="left"/>
      <w:pPr>
        <w:ind w:left="3984" w:hanging="541"/>
      </w:pPr>
      <w:rPr>
        <w:rFonts w:hint="default"/>
      </w:rPr>
    </w:lvl>
    <w:lvl w:ilvl="3" w:tplc="83EA2900">
      <w:numFmt w:val="bullet"/>
      <w:lvlText w:val="•"/>
      <w:lvlJc w:val="left"/>
      <w:pPr>
        <w:ind w:left="5016" w:hanging="541"/>
      </w:pPr>
      <w:rPr>
        <w:rFonts w:hint="default"/>
      </w:rPr>
    </w:lvl>
    <w:lvl w:ilvl="4" w:tplc="3DECE80E">
      <w:numFmt w:val="bullet"/>
      <w:lvlText w:val="•"/>
      <w:lvlJc w:val="left"/>
      <w:pPr>
        <w:ind w:left="6048" w:hanging="541"/>
      </w:pPr>
      <w:rPr>
        <w:rFonts w:hint="default"/>
      </w:rPr>
    </w:lvl>
    <w:lvl w:ilvl="5" w:tplc="EDD47A5A">
      <w:numFmt w:val="bullet"/>
      <w:lvlText w:val="•"/>
      <w:lvlJc w:val="left"/>
      <w:pPr>
        <w:ind w:left="7080" w:hanging="541"/>
      </w:pPr>
      <w:rPr>
        <w:rFonts w:hint="default"/>
      </w:rPr>
    </w:lvl>
    <w:lvl w:ilvl="6" w:tplc="5372BCDC">
      <w:numFmt w:val="bullet"/>
      <w:lvlText w:val="•"/>
      <w:lvlJc w:val="left"/>
      <w:pPr>
        <w:ind w:left="8112" w:hanging="541"/>
      </w:pPr>
      <w:rPr>
        <w:rFonts w:hint="default"/>
      </w:rPr>
    </w:lvl>
    <w:lvl w:ilvl="7" w:tplc="E13EA4C2">
      <w:numFmt w:val="bullet"/>
      <w:lvlText w:val="•"/>
      <w:lvlJc w:val="left"/>
      <w:pPr>
        <w:ind w:left="9144" w:hanging="541"/>
      </w:pPr>
      <w:rPr>
        <w:rFonts w:hint="default"/>
      </w:rPr>
    </w:lvl>
    <w:lvl w:ilvl="8" w:tplc="38129260">
      <w:numFmt w:val="bullet"/>
      <w:lvlText w:val="•"/>
      <w:lvlJc w:val="left"/>
      <w:pPr>
        <w:ind w:left="10176" w:hanging="5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5B"/>
    <w:rsid w:val="000512B5"/>
    <w:rsid w:val="000D2070"/>
    <w:rsid w:val="0012578F"/>
    <w:rsid w:val="00174257"/>
    <w:rsid w:val="001B2DFF"/>
    <w:rsid w:val="001E32DD"/>
    <w:rsid w:val="00297D6E"/>
    <w:rsid w:val="002B7470"/>
    <w:rsid w:val="002F169C"/>
    <w:rsid w:val="003200C2"/>
    <w:rsid w:val="003219AB"/>
    <w:rsid w:val="00420A3F"/>
    <w:rsid w:val="005351FD"/>
    <w:rsid w:val="00541B37"/>
    <w:rsid w:val="0054505B"/>
    <w:rsid w:val="005B1DCB"/>
    <w:rsid w:val="005D1ADE"/>
    <w:rsid w:val="005F1832"/>
    <w:rsid w:val="00617CFF"/>
    <w:rsid w:val="00657ED3"/>
    <w:rsid w:val="00724C9E"/>
    <w:rsid w:val="00792E74"/>
    <w:rsid w:val="007967BA"/>
    <w:rsid w:val="007C3F45"/>
    <w:rsid w:val="00910B4F"/>
    <w:rsid w:val="00950AA2"/>
    <w:rsid w:val="00A563FA"/>
    <w:rsid w:val="00BB6266"/>
    <w:rsid w:val="00C04F7A"/>
    <w:rsid w:val="00C60599"/>
    <w:rsid w:val="00E36FD1"/>
    <w:rsid w:val="00E53E55"/>
    <w:rsid w:val="00EF0A2C"/>
    <w:rsid w:val="00F43CAC"/>
    <w:rsid w:val="00FC3BED"/>
    <w:rsid w:val="00FD4B9E"/>
    <w:rsid w:val="00FE6709"/>
    <w:rsid w:val="00FE7A18"/>
    <w:rsid w:val="00FF2E2C"/>
    <w:rsid w:val="00FF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A5C4E9"/>
  <w15:docId w15:val="{353B41C1-648A-441A-AAAF-C07A0EEB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7A18"/>
    <w:rPr>
      <w:rFonts w:ascii="Verdana" w:eastAsia="Verdana" w:hAnsi="Verdana" w:cs="Verdana"/>
    </w:rPr>
  </w:style>
  <w:style w:type="paragraph" w:styleId="Heading1">
    <w:name w:val="heading 1"/>
    <w:basedOn w:val="Normal"/>
    <w:uiPriority w:val="1"/>
    <w:qFormat/>
    <w:pPr>
      <w:spacing w:before="57" w:line="360" w:lineRule="exact"/>
      <w:ind w:left="1380" w:right="3352"/>
      <w:outlineLvl w:val="0"/>
    </w:pPr>
    <w:rPr>
      <w:b/>
      <w:bCs/>
      <w:sz w:val="34"/>
      <w:szCs w:val="34"/>
    </w:rPr>
  </w:style>
  <w:style w:type="paragraph" w:styleId="Heading2">
    <w:name w:val="heading 2"/>
    <w:basedOn w:val="Normal"/>
    <w:uiPriority w:val="1"/>
    <w:qFormat/>
    <w:pPr>
      <w:spacing w:before="166"/>
      <w:ind w:hanging="1375"/>
      <w:outlineLvl w:val="1"/>
    </w:pPr>
    <w:rPr>
      <w:b/>
      <w:bCs/>
      <w:sz w:val="28"/>
      <w:szCs w:val="28"/>
    </w:rPr>
  </w:style>
  <w:style w:type="paragraph" w:styleId="Heading3">
    <w:name w:val="heading 3"/>
    <w:basedOn w:val="Heading2"/>
    <w:next w:val="Normal"/>
    <w:link w:val="Heading3Char"/>
    <w:uiPriority w:val="9"/>
    <w:unhideWhenUsed/>
    <w:qFormat/>
    <w:rsid w:val="00FD4B9E"/>
    <w:pPr>
      <w:ind w:firstLine="1308"/>
      <w:outlineLvl w:val="2"/>
    </w:pPr>
  </w:style>
  <w:style w:type="paragraph" w:styleId="Heading4">
    <w:name w:val="heading 4"/>
    <w:basedOn w:val="Normal"/>
    <w:next w:val="Normal"/>
    <w:link w:val="Heading4Char"/>
    <w:uiPriority w:val="9"/>
    <w:unhideWhenUsed/>
    <w:qFormat/>
    <w:rsid w:val="00FF2E2C"/>
    <w:pPr>
      <w:spacing w:before="166"/>
      <w:ind w:left="1368"/>
      <w:outlineLvl w:val="3"/>
    </w:pPr>
    <w:rPr>
      <w:rFonts w:ascii="Arial" w:hAnsi="Arial"/>
      <w:b/>
      <w:color w:val="231F20"/>
      <w:sz w:val="24"/>
    </w:rPr>
  </w:style>
  <w:style w:type="paragraph" w:styleId="Heading5">
    <w:name w:val="heading 5"/>
    <w:basedOn w:val="Heading4"/>
    <w:next w:val="Normal"/>
    <w:link w:val="Heading5Char"/>
    <w:uiPriority w:val="9"/>
    <w:unhideWhenUsed/>
    <w:qFormat/>
    <w:rsid w:val="00FD4B9E"/>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9" w:line="240" w:lineRule="exact"/>
      <w:ind w:left="1920" w:right="2129" w:hanging="5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3BED"/>
    <w:pPr>
      <w:tabs>
        <w:tab w:val="center" w:pos="4680"/>
        <w:tab w:val="right" w:pos="9360"/>
      </w:tabs>
    </w:pPr>
  </w:style>
  <w:style w:type="character" w:customStyle="1" w:styleId="HeaderChar">
    <w:name w:val="Header Char"/>
    <w:basedOn w:val="DefaultParagraphFont"/>
    <w:link w:val="Header"/>
    <w:uiPriority w:val="99"/>
    <w:rsid w:val="00FC3BED"/>
    <w:rPr>
      <w:rFonts w:ascii="Verdana" w:eastAsia="Verdana" w:hAnsi="Verdana" w:cs="Verdana"/>
    </w:rPr>
  </w:style>
  <w:style w:type="paragraph" w:styleId="Footer">
    <w:name w:val="footer"/>
    <w:basedOn w:val="Normal"/>
    <w:link w:val="FooterChar"/>
    <w:uiPriority w:val="99"/>
    <w:unhideWhenUsed/>
    <w:rsid w:val="00FC3BED"/>
    <w:pPr>
      <w:tabs>
        <w:tab w:val="center" w:pos="4680"/>
        <w:tab w:val="right" w:pos="9360"/>
      </w:tabs>
    </w:pPr>
  </w:style>
  <w:style w:type="character" w:customStyle="1" w:styleId="FooterChar">
    <w:name w:val="Footer Char"/>
    <w:basedOn w:val="DefaultParagraphFont"/>
    <w:link w:val="Footer"/>
    <w:uiPriority w:val="99"/>
    <w:rsid w:val="00FC3BED"/>
    <w:rPr>
      <w:rFonts w:ascii="Verdana" w:eastAsia="Verdana" w:hAnsi="Verdana" w:cs="Verdana"/>
    </w:rPr>
  </w:style>
  <w:style w:type="paragraph" w:customStyle="1" w:styleId="Head1">
    <w:name w:val="Head 1"/>
    <w:basedOn w:val="Normal"/>
    <w:uiPriority w:val="1"/>
    <w:qFormat/>
    <w:rsid w:val="00FC3BED"/>
    <w:pPr>
      <w:tabs>
        <w:tab w:val="left" w:pos="5760"/>
        <w:tab w:val="left" w:pos="8582"/>
        <w:tab w:val="left" w:pos="11640"/>
      </w:tabs>
      <w:adjustRightInd w:val="0"/>
      <w:ind w:left="1382"/>
    </w:pPr>
    <w:rPr>
      <w:rFonts w:ascii="Arial" w:eastAsiaTheme="minorEastAsia" w:hAnsi="Arial" w:cs="Arial"/>
      <w:sz w:val="18"/>
      <w:szCs w:val="18"/>
      <w:lang w:val="en-IN" w:eastAsia="ko-KR" w:bidi="he-IL"/>
    </w:rPr>
  </w:style>
  <w:style w:type="table" w:styleId="TableGrid">
    <w:name w:val="Table Grid"/>
    <w:basedOn w:val="TableNormal"/>
    <w:uiPriority w:val="39"/>
    <w:rsid w:val="00E3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D4B9E"/>
    <w:rPr>
      <w:rFonts w:ascii="Verdana" w:eastAsia="Verdana" w:hAnsi="Verdana" w:cs="Verdana"/>
      <w:b/>
      <w:bCs/>
      <w:sz w:val="28"/>
      <w:szCs w:val="28"/>
    </w:rPr>
  </w:style>
  <w:style w:type="character" w:customStyle="1" w:styleId="Heading4Char">
    <w:name w:val="Heading 4 Char"/>
    <w:basedOn w:val="DefaultParagraphFont"/>
    <w:link w:val="Heading4"/>
    <w:uiPriority w:val="9"/>
    <w:rsid w:val="00FF2E2C"/>
    <w:rPr>
      <w:rFonts w:ascii="Arial" w:eastAsia="Verdana" w:hAnsi="Arial" w:cs="Verdana"/>
      <w:b/>
      <w:color w:val="231F20"/>
      <w:sz w:val="24"/>
    </w:rPr>
  </w:style>
  <w:style w:type="character" w:customStyle="1" w:styleId="Heading5Char">
    <w:name w:val="Heading 5 Char"/>
    <w:basedOn w:val="DefaultParagraphFont"/>
    <w:link w:val="Heading5"/>
    <w:uiPriority w:val="9"/>
    <w:rsid w:val="00FD4B9E"/>
    <w:rPr>
      <w:rFonts w:ascii="Verdana" w:eastAsia="Verdana" w:hAnsi="Verdana" w:cs="Verdana"/>
      <w:b/>
      <w:color w:val="231F20"/>
      <w:sz w:val="24"/>
    </w:rPr>
  </w:style>
  <w:style w:type="paragraph" w:customStyle="1" w:styleId="Default">
    <w:name w:val="Default"/>
    <w:rsid w:val="000D2070"/>
    <w:pPr>
      <w:widowControl/>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7" ma:contentTypeDescription="Create a new document." ma:contentTypeScope="" ma:versionID="ea87b7f89137da53e494524f4bcc4f90">
  <xsd:schema xmlns:xsd="http://www.w3.org/2001/XMLSchema" xmlns:xs="http://www.w3.org/2001/XMLSchema" xmlns:p="http://schemas.microsoft.com/office/2006/metadata/properties" xmlns:ns3="72a6f7d2-6301-4fb3-8946-975b4cdf1a4c" targetNamespace="http://schemas.microsoft.com/office/2006/metadata/properties" ma:root="true" ma:fieldsID="bb939a6f5571538f85e0428a99363631"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B4ECB-266B-4BD6-ABD5-350681268AB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a6f7d2-6301-4fb3-8946-975b4cdf1a4c"/>
    <ds:schemaRef ds:uri="http://www.w3.org/XML/1998/namespace"/>
    <ds:schemaRef ds:uri="http://purl.org/dc/dcmitype/"/>
  </ds:schemaRefs>
</ds:datastoreItem>
</file>

<file path=customXml/itemProps2.xml><?xml version="1.0" encoding="utf-8"?>
<ds:datastoreItem xmlns:ds="http://schemas.openxmlformats.org/officeDocument/2006/customXml" ds:itemID="{45351A71-AC05-4FCE-AB31-51DC4775E2CC}">
  <ds:schemaRefs>
    <ds:schemaRef ds:uri="http://schemas.microsoft.com/sharepoint/v3/contenttype/forms"/>
  </ds:schemaRefs>
</ds:datastoreItem>
</file>

<file path=customXml/itemProps3.xml><?xml version="1.0" encoding="utf-8"?>
<ds:datastoreItem xmlns:ds="http://schemas.openxmlformats.org/officeDocument/2006/customXml" ds:itemID="{D8E10415-4C07-425C-8309-545E23EA4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2F1D9-6D20-4D9E-A1D0-76EAD84E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Primary and Secondary Sources Activity: The Dresden Bombing</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and Secondary Sources Activity: The Dresden Bombing</dc:title>
  <dc:creator>root</dc:creator>
  <cp:lastModifiedBy>Linda S. Lane</cp:lastModifiedBy>
  <cp:revision>2</cp:revision>
  <dcterms:created xsi:type="dcterms:W3CDTF">2020-05-04T20:31:00Z</dcterms:created>
  <dcterms:modified xsi:type="dcterms:W3CDTF">2020-05-04T20:31:00Z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2011-05-10T00:00:00Z</vt:filetime>
  </property>
  <property fmtid="{D5CDD505-2E9C-101B-9397-08002B2CF9AE}" pid="3" name="Creator">
    <vt:lpwstr>Adobe InDesign CS4 (6.0.6)</vt:lpwstr>
  </property>
  <property fmtid="{D5CDD505-2E9C-101B-9397-08002B2CF9AE}" pid="4" name="LastSaved">
    <vt:filetime>2017-09-15T00:00:00Z</vt:filetime>
  </property>
  <property fmtid="{D5CDD505-2E9C-101B-9397-08002B2CF9AE}" pid="5" name="ContentTypeId">
    <vt:lpwstr>0x010100079DB0CF10E8E34E8403DCF20CE3A79F</vt:lpwstr>
  </property>
</Properties>
</file>